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  <w:lang w:val="en-US" w:eastAsia="zh-CN"/>
        </w:rPr>
        <w:t>2018年农村危房改造</w:t>
      </w:r>
      <w:r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</w:rPr>
        <w:t>项目简介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一、项目名称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农村危房改造项目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二、项目背景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贯彻落实习近平总书记关于脱贫攻坚工作重要讲话指示精神，按照党中央、国务院和省、市、区关于脱贫攻坚农村危房改造工作的部署和要求，以解决农村贫困群众最基本住房安全需求为抓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，切实把建档立卡贫困户、低保户、农村分散供养特困人员、贫困残疾人家庭等4类重点对象的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住房安全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放在优先位置，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农村危房改造，全面实现农村贫困群众住房安全有保障目标，坚决打赢脱贫攻坚战。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三、建设地点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颍泉区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各镇（街道）园区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四、行业类型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补助类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五、主要建设内容与规模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2018年完成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农村危房改造</w:t>
      </w:r>
      <w:r>
        <w:rPr>
          <w:rFonts w:hint="eastAsia" w:ascii="仿宋_GB2312" w:eastAsia="仿宋_GB2312"/>
          <w:sz w:val="32"/>
          <w:szCs w:val="32"/>
        </w:rPr>
        <w:t>2413户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拨付补助资金3892.2万元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（其中建档立卡贫困户1925户拨付补助资金3017.3万元）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六、项目经济社会效益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实施农村危房改造有效解决了贫困群众住房安全问题，增强了困难群众建设美好家园和走上脱贫致富道路的信心，提高了群众满意度，密切了党群、干群关系，促进了社会和谐，推进了乡村振兴。</w:t>
      </w:r>
    </w:p>
    <w:p>
      <w:pPr>
        <w:pStyle w:val="4"/>
        <w:ind w:firstLine="3168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七、项目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实施单位：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颍泉区住建局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357E8"/>
    <w:rsid w:val="4873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2021-06-18T07:20:00Z</dcterms:created>
  <dc:creator>admin</dc:creator>
  <cp:lastModifiedBy>admin</cp:lastModifiedBy>
  <dcterms:modified xsi:type="dcterms:W3CDTF">2021-06-18T07:25:00Z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E9E446CDB344482A8ACD30E70B844F4E</vt:lpwstr>
  </property>
</Properties>
</file>