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lang w:val="en-US" w:eastAsia="zh-CN"/>
        </w:rPr>
      </w:pPr>
      <w:r>
        <w:rPr>
          <w:rFonts w:hint="eastAsia"/>
          <w:b/>
          <w:bCs/>
          <w:sz w:val="52"/>
          <w:szCs w:val="52"/>
          <w:lang w:val="en-US" w:eastAsia="zh-CN"/>
        </w:rPr>
        <w:t>前进社区小康工程大事记</w:t>
      </w:r>
    </w:p>
    <w:p>
      <w:pPr>
        <w:numPr>
          <w:ilvl w:val="0"/>
          <w:numId w:val="1"/>
        </w:numPr>
        <w:jc w:val="both"/>
        <w:rPr>
          <w:rFonts w:hint="eastAsia"/>
          <w:b/>
          <w:bCs/>
          <w:sz w:val="32"/>
          <w:szCs w:val="32"/>
          <w:lang w:val="en-US" w:eastAsia="zh-CN"/>
        </w:rPr>
      </w:pPr>
      <w:r>
        <w:rPr>
          <w:rFonts w:hint="eastAsia"/>
          <w:b/>
          <w:bCs/>
          <w:sz w:val="32"/>
          <w:szCs w:val="32"/>
          <w:lang w:val="en-US" w:eastAsia="zh-CN"/>
        </w:rPr>
        <w:t>基本情况</w:t>
      </w:r>
    </w:p>
    <w:p>
      <w:pPr>
        <w:ind w:firstLine="640" w:firstLineChars="200"/>
        <w:rPr>
          <w:rFonts w:hint="eastAsia" w:asciiTheme="minorEastAsia" w:hAnsiTheme="minorEastAsia" w:cstheme="minorEastAsia"/>
          <w:color w:val="000000"/>
          <w:kern w:val="0"/>
          <w:sz w:val="32"/>
          <w:szCs w:val="32"/>
        </w:rPr>
      </w:pPr>
      <w:r>
        <w:rPr>
          <w:rFonts w:hint="eastAsia" w:asciiTheme="minorEastAsia" w:hAnsiTheme="minorEastAsia" w:cstheme="minorEastAsia"/>
          <w:color w:val="000000"/>
          <w:kern w:val="0"/>
          <w:sz w:val="32"/>
          <w:szCs w:val="32"/>
        </w:rPr>
        <w:t>前进社区位于临泉县城中心部，面积0.6平方公里，东至光明南路，西至城中南路，南至前进西路，北至同阳西路。辖区内有通泉、文化、育新、党校、公安、四中六个中网格组成，共有居民3122 户，11027人。前进社区党群服务中心建设有党员活动室、阅览室、文体室、健身室，是一个以党建工作为载体，以科普教育、娱乐休闲为一体的综合性和谐社区。</w:t>
      </w:r>
    </w:p>
    <w:p>
      <w:pPr>
        <w:rPr>
          <w:rFonts w:hint="eastAsia" w:asciiTheme="minorEastAsia" w:hAnsiTheme="minorEastAsia" w:eastAsiaTheme="minorEastAsia" w:cstheme="minorEastAsia"/>
          <w:color w:val="000000"/>
          <w:kern w:val="0"/>
          <w:sz w:val="32"/>
          <w:szCs w:val="32"/>
          <w:lang w:eastAsia="zh-CN"/>
        </w:rPr>
      </w:pPr>
      <w:r>
        <w:rPr>
          <w:rFonts w:hint="eastAsia" w:asciiTheme="minorEastAsia" w:hAnsiTheme="minorEastAsia" w:eastAsiaTheme="minorEastAsia" w:cstheme="minorEastAsia"/>
          <w:color w:val="000000"/>
          <w:kern w:val="0"/>
          <w:sz w:val="32"/>
          <w:szCs w:val="32"/>
          <w:lang w:eastAsia="zh-CN"/>
        </w:rPr>
        <w:drawing>
          <wp:inline distT="0" distB="0" distL="114300" distR="114300">
            <wp:extent cx="5266690" cy="2293620"/>
            <wp:effectExtent l="0" t="0" r="10160" b="11430"/>
            <wp:docPr id="1" name="图片 1" descr="4bcc686d7d540f946bf36161190a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cc686d7d540f946bf36161190aaba"/>
                    <pic:cNvPicPr>
                      <a:picLocks noChangeAspect="1"/>
                    </pic:cNvPicPr>
                  </pic:nvPicPr>
                  <pic:blipFill>
                    <a:blip r:embed="rId4"/>
                    <a:stretch>
                      <a:fillRect/>
                    </a:stretch>
                  </pic:blipFill>
                  <pic:spPr>
                    <a:xfrm>
                      <a:off x="0" y="0"/>
                      <a:ext cx="5266690" cy="2293620"/>
                    </a:xfrm>
                    <a:prstGeom prst="rect">
                      <a:avLst/>
                    </a:prstGeom>
                  </pic:spPr>
                </pic:pic>
              </a:graphicData>
            </a:graphic>
          </wp:inline>
        </w:drawing>
      </w:r>
    </w:p>
    <w:p>
      <w:pPr>
        <w:rPr>
          <w:rFonts w:hint="eastAsia" w:asciiTheme="minorEastAsia" w:hAnsiTheme="minorEastAsia" w:eastAsiaTheme="minorEastAsia" w:cstheme="minorEastAsia"/>
          <w:color w:val="000000"/>
          <w:kern w:val="0"/>
          <w:sz w:val="32"/>
          <w:szCs w:val="32"/>
          <w:lang w:eastAsia="zh-CN"/>
        </w:rPr>
      </w:pPr>
      <w:r>
        <w:rPr>
          <w:rFonts w:hint="eastAsia" w:asciiTheme="minorEastAsia" w:hAnsiTheme="minorEastAsia" w:eastAsiaTheme="minorEastAsia" w:cstheme="minorEastAsia"/>
          <w:color w:val="000000"/>
          <w:kern w:val="0"/>
          <w:sz w:val="32"/>
          <w:szCs w:val="32"/>
          <w:lang w:eastAsia="zh-CN"/>
        </w:rPr>
        <w:drawing>
          <wp:inline distT="0" distB="0" distL="114300" distR="114300">
            <wp:extent cx="5266690" cy="2602865"/>
            <wp:effectExtent l="0" t="0" r="10160" b="6985"/>
            <wp:docPr id="3" name="图片 3" descr="6e12b25e3f63ddf7646d8e94f920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12b25e3f63ddf7646d8e94f9209f9"/>
                    <pic:cNvPicPr>
                      <a:picLocks noChangeAspect="1"/>
                    </pic:cNvPicPr>
                  </pic:nvPicPr>
                  <pic:blipFill>
                    <a:blip r:embed="rId5"/>
                    <a:stretch>
                      <a:fillRect/>
                    </a:stretch>
                  </pic:blipFill>
                  <pic:spPr>
                    <a:xfrm>
                      <a:off x="0" y="0"/>
                      <a:ext cx="5266690" cy="2602865"/>
                    </a:xfrm>
                    <a:prstGeom prst="rect">
                      <a:avLst/>
                    </a:prstGeom>
                  </pic:spPr>
                </pic:pic>
              </a:graphicData>
            </a:graphic>
          </wp:inline>
        </w:drawing>
      </w:r>
    </w:p>
    <w:p>
      <w:pPr>
        <w:numPr>
          <w:ilvl w:val="0"/>
          <w:numId w:val="1"/>
        </w:numPr>
        <w:ind w:left="0" w:leftChars="0" w:firstLine="0" w:firstLineChars="0"/>
        <w:rPr>
          <w:rFonts w:hint="eastAsia" w:asciiTheme="minorEastAsia" w:hAnsiTheme="minorEastAsia" w:cstheme="minorEastAsia"/>
          <w:b/>
          <w:bCs/>
          <w:color w:val="000000"/>
          <w:kern w:val="0"/>
          <w:sz w:val="32"/>
          <w:szCs w:val="32"/>
          <w:lang w:val="en-US" w:eastAsia="zh-CN"/>
        </w:rPr>
      </w:pPr>
      <w:r>
        <w:rPr>
          <w:rFonts w:hint="eastAsia" w:asciiTheme="minorEastAsia" w:hAnsiTheme="minorEastAsia" w:cstheme="minorEastAsia"/>
          <w:b/>
          <w:bCs/>
          <w:color w:val="000000"/>
          <w:kern w:val="0"/>
          <w:sz w:val="32"/>
          <w:szCs w:val="32"/>
          <w:lang w:val="en-US" w:eastAsia="zh-CN"/>
        </w:rPr>
        <w:t>临泉县霞光广场居民活动中心</w:t>
      </w:r>
    </w:p>
    <w:p>
      <w:pPr>
        <w:numPr>
          <w:numId w:val="0"/>
        </w:numPr>
        <w:ind w:leftChars="0" w:firstLine="640" w:firstLineChars="200"/>
        <w:rPr>
          <w:rFonts w:hint="default" w:ascii="宋体" w:hAnsi="宋体" w:eastAsia="宋体" w:cs="宋体"/>
          <w:b w:val="0"/>
          <w:bCs w:val="0"/>
          <w:color w:val="000000"/>
          <w:kern w:val="0"/>
          <w:sz w:val="32"/>
          <w:szCs w:val="32"/>
          <w:lang w:val="en-US" w:eastAsia="zh-CN"/>
        </w:rPr>
      </w:pPr>
      <w:r>
        <w:rPr>
          <w:rFonts w:hint="eastAsia" w:asciiTheme="minorEastAsia" w:hAnsiTheme="minorEastAsia" w:cstheme="minorEastAsia"/>
          <w:b w:val="0"/>
          <w:bCs w:val="0"/>
          <w:color w:val="000000"/>
          <w:kern w:val="0"/>
          <w:sz w:val="32"/>
          <w:szCs w:val="32"/>
          <w:lang w:val="en-US" w:eastAsia="zh-CN"/>
        </w:rPr>
        <w:t>临泉县霞光广场，位于</w:t>
      </w:r>
      <w:r>
        <w:rPr>
          <w:rFonts w:hint="eastAsia" w:ascii="宋体" w:hAnsi="宋体" w:eastAsia="宋体" w:cs="宋体"/>
          <w:i w:val="0"/>
          <w:iCs w:val="0"/>
          <w:caps w:val="0"/>
          <w:color w:val="333333"/>
          <w:spacing w:val="0"/>
          <w:sz w:val="32"/>
          <w:szCs w:val="32"/>
          <w:shd w:val="clear" w:fill="FFFFFF"/>
        </w:rPr>
        <w:t>城中路与前进路交叉路口往北约150米</w:t>
      </w:r>
      <w:r>
        <w:rPr>
          <w:rFonts w:hint="eastAsia" w:ascii="宋体" w:hAnsi="宋体" w:eastAsia="宋体" w:cs="宋体"/>
          <w:i w:val="0"/>
          <w:iCs w:val="0"/>
          <w:caps w:val="0"/>
          <w:color w:val="333333"/>
          <w:spacing w:val="0"/>
          <w:sz w:val="32"/>
          <w:szCs w:val="32"/>
          <w:shd w:val="clear" w:fill="FFFFFF"/>
          <w:lang w:eastAsia="zh-CN"/>
        </w:rPr>
        <w:t>，</w:t>
      </w:r>
      <w:r>
        <w:rPr>
          <w:rFonts w:hint="eastAsia" w:ascii="宋体" w:hAnsi="宋体" w:eastAsia="宋体" w:cs="宋体"/>
          <w:i w:val="0"/>
          <w:iCs w:val="0"/>
          <w:caps w:val="0"/>
          <w:color w:val="333333"/>
          <w:spacing w:val="0"/>
          <w:sz w:val="32"/>
          <w:szCs w:val="32"/>
          <w:shd w:val="clear" w:fill="FFFFFF"/>
          <w:lang w:val="en-US" w:eastAsia="zh-CN"/>
        </w:rPr>
        <w:t>占地面积近3000平方米，公园内栽植有景观绿化，廊亭、健身器材</w:t>
      </w:r>
      <w:r>
        <w:rPr>
          <w:rFonts w:hint="eastAsia" w:ascii="宋体" w:hAnsi="宋体" w:eastAsia="宋体" w:cs="宋体"/>
          <w:i w:val="0"/>
          <w:iCs w:val="0"/>
          <w:caps w:val="0"/>
          <w:color w:val="333333"/>
          <w:spacing w:val="0"/>
          <w:sz w:val="32"/>
          <w:szCs w:val="32"/>
          <w:shd w:val="clear" w:fill="FFFFFF"/>
        </w:rPr>
        <w:t>供市民休闲晨炼，</w:t>
      </w:r>
      <w:r>
        <w:rPr>
          <w:rFonts w:hint="eastAsia" w:ascii="宋体" w:hAnsi="宋体" w:eastAsia="宋体" w:cs="宋体"/>
          <w:i w:val="0"/>
          <w:iCs w:val="0"/>
          <w:caps w:val="0"/>
          <w:color w:val="333333"/>
          <w:spacing w:val="0"/>
          <w:sz w:val="32"/>
          <w:szCs w:val="32"/>
          <w:shd w:val="clear" w:fill="FFFFFF"/>
          <w:lang w:val="en-US" w:eastAsia="zh-CN"/>
        </w:rPr>
        <w:t>长期开展志愿服务活动，</w:t>
      </w:r>
      <w:r>
        <w:rPr>
          <w:rFonts w:hint="eastAsia" w:ascii="宋体" w:hAnsi="宋体" w:eastAsia="宋体" w:cs="宋体"/>
          <w:i w:val="0"/>
          <w:iCs w:val="0"/>
          <w:caps w:val="0"/>
          <w:color w:val="333333"/>
          <w:spacing w:val="0"/>
          <w:sz w:val="32"/>
          <w:szCs w:val="32"/>
          <w:shd w:val="clear" w:fill="FFFFFF"/>
        </w:rPr>
        <w:t>在人、景、物的和谐相处的生态环境中，提升城区景观品质。</w:t>
      </w:r>
    </w:p>
    <w:p>
      <w:pPr>
        <w:numPr>
          <w:numId w:val="0"/>
        </w:numPr>
        <w:ind w:leftChars="0"/>
        <w:rPr>
          <w:rFonts w:hint="eastAsia" w:asciiTheme="minorEastAsia" w:hAnsiTheme="minorEastAsia" w:cstheme="minorEastAsia"/>
          <w:b/>
          <w:bCs/>
          <w:color w:val="000000"/>
          <w:kern w:val="0"/>
          <w:sz w:val="32"/>
          <w:szCs w:val="32"/>
          <w:lang w:val="en-US" w:eastAsia="zh-CN"/>
        </w:rPr>
      </w:pPr>
      <w:r>
        <w:rPr>
          <w:rFonts w:hint="eastAsia" w:asciiTheme="minorEastAsia" w:hAnsiTheme="minorEastAsia" w:cstheme="minorEastAsia"/>
          <w:b/>
          <w:bCs/>
          <w:color w:val="000000"/>
          <w:kern w:val="0"/>
          <w:sz w:val="32"/>
          <w:szCs w:val="32"/>
          <w:lang w:val="en-US" w:eastAsia="zh-CN"/>
        </w:rPr>
        <w:drawing>
          <wp:inline distT="0" distB="0" distL="114300" distR="114300">
            <wp:extent cx="5273040" cy="3335020"/>
            <wp:effectExtent l="0" t="0" r="3810" b="17780"/>
            <wp:docPr id="5" name="图片 5" descr="0e2623cf03b096082c90b219809e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e2623cf03b096082c90b219809ed80"/>
                    <pic:cNvPicPr>
                      <a:picLocks noChangeAspect="1"/>
                    </pic:cNvPicPr>
                  </pic:nvPicPr>
                  <pic:blipFill>
                    <a:blip r:embed="rId6"/>
                    <a:stretch>
                      <a:fillRect/>
                    </a:stretch>
                  </pic:blipFill>
                  <pic:spPr>
                    <a:xfrm>
                      <a:off x="0" y="0"/>
                      <a:ext cx="5273040" cy="3335020"/>
                    </a:xfrm>
                    <a:prstGeom prst="rect">
                      <a:avLst/>
                    </a:prstGeom>
                  </pic:spPr>
                </pic:pic>
              </a:graphicData>
            </a:graphic>
          </wp:inline>
        </w:drawing>
      </w:r>
    </w:p>
    <w:p>
      <w:pPr>
        <w:numPr>
          <w:numId w:val="0"/>
        </w:numPr>
        <w:jc w:val="both"/>
        <w:rPr>
          <w:rFonts w:hint="default"/>
          <w:b/>
          <w:bCs/>
          <w:sz w:val="32"/>
          <w:szCs w:val="32"/>
          <w:lang w:val="en-US" w:eastAsia="zh-CN"/>
        </w:rPr>
      </w:pPr>
      <w:r>
        <w:rPr>
          <w:rFonts w:hint="default"/>
          <w:b/>
          <w:bCs/>
          <w:sz w:val="32"/>
          <w:szCs w:val="32"/>
          <w:lang w:val="en-US" w:eastAsia="zh-CN"/>
        </w:rPr>
        <w:drawing>
          <wp:inline distT="0" distB="0" distL="114300" distR="114300">
            <wp:extent cx="5266690" cy="3321685"/>
            <wp:effectExtent l="0" t="0" r="10160" b="12065"/>
            <wp:docPr id="4" name="图片 4" descr="0c7a1607c00e0643764d86e249a1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c7a1607c00e0643764d86e249a15aa"/>
                    <pic:cNvPicPr>
                      <a:picLocks noChangeAspect="1"/>
                    </pic:cNvPicPr>
                  </pic:nvPicPr>
                  <pic:blipFill>
                    <a:blip r:embed="rId7"/>
                    <a:stretch>
                      <a:fillRect/>
                    </a:stretch>
                  </pic:blipFill>
                  <pic:spPr>
                    <a:xfrm>
                      <a:off x="0" y="0"/>
                      <a:ext cx="5266690" cy="3321685"/>
                    </a:xfrm>
                    <a:prstGeom prst="rect">
                      <a:avLst/>
                    </a:prstGeom>
                  </pic:spPr>
                </pic:pic>
              </a:graphicData>
            </a:graphic>
          </wp:inline>
        </w:drawing>
      </w:r>
    </w:p>
    <w:p>
      <w:pPr>
        <w:numPr>
          <w:ilvl w:val="0"/>
          <w:numId w:val="1"/>
        </w:numPr>
        <w:ind w:left="0" w:leftChars="0" w:firstLine="0" w:firstLineChars="0"/>
        <w:jc w:val="both"/>
        <w:rPr>
          <w:rFonts w:hint="eastAsia"/>
          <w:b/>
          <w:bCs/>
          <w:sz w:val="32"/>
          <w:szCs w:val="32"/>
          <w:lang w:val="en-US" w:eastAsia="zh-CN"/>
        </w:rPr>
      </w:pPr>
      <w:r>
        <w:rPr>
          <w:rFonts w:hint="eastAsia"/>
          <w:b/>
          <w:bCs/>
          <w:sz w:val="32"/>
          <w:szCs w:val="32"/>
          <w:lang w:val="en-US" w:eastAsia="zh-CN"/>
        </w:rPr>
        <w:t>金城商厦建设</w:t>
      </w:r>
    </w:p>
    <w:p>
      <w:p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临泉县金城国际，位于前进路与光明路交叉口，基于临泉县老商都和老农委单位和家属楼翻盖，是临泉县重点项目工程，于2016年正式拆迁，2020年建设完毕。是一家综合体商城，商城内有餐饮、商超、文化、娱乐、购物和公寓住宅一条龙模式，</w:t>
      </w:r>
      <w:r>
        <w:rPr>
          <w:rFonts w:hint="eastAsia" w:ascii="宋体" w:hAnsi="宋体" w:eastAsia="宋体" w:cs="宋体"/>
          <w:sz w:val="32"/>
          <w:szCs w:val="32"/>
        </w:rPr>
        <w:t>主要经营烟酒、副食、家电、日杂、百货等近万种商品</w:t>
      </w:r>
      <w:r>
        <w:rPr>
          <w:rFonts w:hint="eastAsia" w:ascii="宋体" w:hAnsi="宋体" w:eastAsia="宋体" w:cs="宋体"/>
          <w:sz w:val="32"/>
          <w:szCs w:val="32"/>
          <w:lang w:val="en-US" w:eastAsia="zh-CN"/>
        </w:rPr>
        <w:t>。占地面积约4.3万平方米，含裙楼和主楼，地下建筑两层，地上建筑26层。计划2021年10月1日正式开业，能为临泉县带来500人左右的创业和工作机会，将打造临泉县城中心经济、文化、娱乐和餐饮等服务。</w:t>
      </w:r>
    </w:p>
    <w:p>
      <w:pPr>
        <w:numPr>
          <w:numId w:val="0"/>
        </w:numPr>
        <w:ind w:leftChars="0"/>
        <w:jc w:val="both"/>
        <w:rPr>
          <w:rFonts w:hint="default"/>
          <w:sz w:val="28"/>
          <w:szCs w:val="28"/>
          <w:lang w:val="en-US" w:eastAsia="zh-CN"/>
        </w:rPr>
      </w:pPr>
      <w:r>
        <w:rPr>
          <w:rFonts w:hint="default"/>
          <w:sz w:val="28"/>
          <w:szCs w:val="28"/>
          <w:lang w:val="en-US" w:eastAsia="zh-CN"/>
        </w:rPr>
        <w:drawing>
          <wp:inline distT="0" distB="0" distL="114300" distR="114300">
            <wp:extent cx="5401310" cy="4170680"/>
            <wp:effectExtent l="0" t="0" r="8890" b="1270"/>
            <wp:docPr id="6" name="图片 1" descr="微信图片_202107311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10731164919"/>
                    <pic:cNvPicPr>
                      <a:picLocks noChangeAspect="1"/>
                    </pic:cNvPicPr>
                  </pic:nvPicPr>
                  <pic:blipFill>
                    <a:blip r:embed="rId8"/>
                    <a:srcRect b="33098"/>
                    <a:stretch>
                      <a:fillRect/>
                    </a:stretch>
                  </pic:blipFill>
                  <pic:spPr>
                    <a:xfrm>
                      <a:off x="0" y="0"/>
                      <a:ext cx="5401310" cy="4170680"/>
                    </a:xfrm>
                    <a:prstGeom prst="rect">
                      <a:avLst/>
                    </a:prstGeom>
                    <a:noFill/>
                    <a:ln>
                      <a:noFill/>
                    </a:ln>
                  </pic:spPr>
                </pic:pic>
              </a:graphicData>
            </a:graphic>
          </wp:inline>
        </w:drawing>
      </w:r>
    </w:p>
    <w:p>
      <w:pPr>
        <w:numPr>
          <w:numId w:val="0"/>
        </w:numPr>
        <w:ind w:leftChars="0"/>
        <w:jc w:val="both"/>
        <w:rPr>
          <w:rFonts w:hint="default"/>
          <w:sz w:val="28"/>
          <w:szCs w:val="28"/>
          <w:lang w:val="en-US" w:eastAsia="zh-CN"/>
        </w:rPr>
      </w:pPr>
      <w:bookmarkStart w:id="0" w:name="_GoBack"/>
      <w:bookmarkEnd w:id="0"/>
    </w:p>
    <w:p>
      <w:pPr>
        <w:numPr>
          <w:ilvl w:val="0"/>
          <w:numId w:val="1"/>
        </w:numPr>
        <w:ind w:left="0" w:leftChars="0" w:firstLine="0" w:firstLineChars="0"/>
        <w:jc w:val="both"/>
        <w:rPr>
          <w:rFonts w:hint="eastAsia"/>
          <w:b/>
          <w:bCs/>
          <w:sz w:val="32"/>
          <w:szCs w:val="32"/>
          <w:lang w:val="en-US" w:eastAsia="zh-CN"/>
        </w:rPr>
      </w:pPr>
      <w:r>
        <w:rPr>
          <w:rFonts w:hint="eastAsia"/>
          <w:b/>
          <w:bCs/>
          <w:sz w:val="32"/>
          <w:szCs w:val="32"/>
          <w:lang w:val="en-US" w:eastAsia="zh-CN"/>
        </w:rPr>
        <w:t>星光小学</w:t>
      </w:r>
    </w:p>
    <w:p>
      <w:pPr>
        <w:numPr>
          <w:numId w:val="0"/>
        </w:numPr>
        <w:ind w:leftChars="0" w:firstLine="640" w:firstLineChars="200"/>
        <w:jc w:val="both"/>
        <w:rPr>
          <w:rFonts w:hint="default"/>
          <w:b w:val="0"/>
          <w:bCs w:val="0"/>
          <w:sz w:val="32"/>
          <w:szCs w:val="32"/>
          <w:lang w:val="en-US" w:eastAsia="zh-CN"/>
        </w:rPr>
      </w:pPr>
      <w:r>
        <w:rPr>
          <w:rFonts w:hint="eastAsia"/>
          <w:b w:val="0"/>
          <w:bCs w:val="0"/>
          <w:sz w:val="32"/>
          <w:szCs w:val="32"/>
          <w:lang w:val="en-US" w:eastAsia="zh-CN"/>
        </w:rPr>
        <w:t>临泉县城关街道星光小学是一所经临泉县教育局批准的六年制民办小学。坐落在鲖阳路59号，地理位置优越。学校占地面积4669平方米，现有15个教学班，在校学生662人，教职工52人。星光小学校风纯正，封闭式管理。</w:t>
      </w:r>
    </w:p>
    <w:p>
      <w:pPr>
        <w:numPr>
          <w:numId w:val="0"/>
        </w:numPr>
        <w:ind w:leftChars="0"/>
        <w:jc w:val="both"/>
        <w:rPr>
          <w:rFonts w:hint="default"/>
          <w:b/>
          <w:bCs/>
          <w:sz w:val="28"/>
          <w:szCs w:val="28"/>
          <w:lang w:val="en-US" w:eastAsia="zh-CN"/>
        </w:rPr>
      </w:pPr>
      <w:r>
        <w:rPr>
          <w:rFonts w:hint="default"/>
          <w:b/>
          <w:bCs/>
          <w:sz w:val="28"/>
          <w:szCs w:val="28"/>
          <w:lang w:val="en-US" w:eastAsia="zh-CN"/>
        </w:rPr>
        <w:drawing>
          <wp:inline distT="0" distB="0" distL="114300" distR="114300">
            <wp:extent cx="5266690" cy="3950335"/>
            <wp:effectExtent l="0" t="0" r="10160" b="12065"/>
            <wp:docPr id="7" name="图片 7" descr="57946079c9372c1acc1434fd5f44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7946079c9372c1acc1434fd5f4459f"/>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numPr>
          <w:numId w:val="0"/>
        </w:numPr>
        <w:ind w:leftChars="0"/>
        <w:jc w:val="both"/>
        <w:rPr>
          <w:rFonts w:hint="default"/>
          <w:b/>
          <w:bCs/>
          <w:sz w:val="28"/>
          <w:szCs w:val="28"/>
          <w:lang w:val="en-US" w:eastAsia="zh-CN"/>
        </w:rPr>
      </w:pPr>
    </w:p>
    <w:p>
      <w:pPr>
        <w:numPr>
          <w:ilvl w:val="0"/>
          <w:numId w:val="1"/>
        </w:numPr>
        <w:ind w:left="0" w:leftChars="0" w:firstLine="0" w:firstLineChars="0"/>
        <w:jc w:val="both"/>
        <w:rPr>
          <w:rFonts w:hint="eastAsia"/>
          <w:b/>
          <w:bCs/>
          <w:sz w:val="32"/>
          <w:szCs w:val="32"/>
          <w:lang w:val="en-US" w:eastAsia="zh-CN"/>
        </w:rPr>
      </w:pPr>
      <w:r>
        <w:rPr>
          <w:rFonts w:hint="eastAsia"/>
          <w:b/>
          <w:bCs/>
          <w:sz w:val="32"/>
          <w:szCs w:val="32"/>
          <w:lang w:val="en-US" w:eastAsia="zh-CN"/>
        </w:rPr>
        <w:t>前进社区卫生服务中心</w:t>
      </w:r>
    </w:p>
    <w:p>
      <w:pPr>
        <w:numPr>
          <w:numId w:val="0"/>
        </w:numPr>
        <w:ind w:leftChars="0" w:firstLine="640" w:firstLineChars="200"/>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2005年8月临泉县中医药科研所创建“临泉县前进社区卫生服务中心”，被省卫生厅批准为“安徽省社区卫生服务示范中心”，属临泉县职工医疗保险和新农合定点医疗机构。</w:t>
      </w:r>
    </w:p>
    <w:p>
      <w:pPr>
        <w:numPr>
          <w:numId w:val="0"/>
        </w:numPr>
        <w:ind w:leftChars="0"/>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中心占地面积2819.1平方米，建筑面积1358平方米，现有职工 93人，常年开设病床50张。中心设有内、外、妇、儿、耳鼻喉科、健康体检、计划免疫、妇保、儿保等26个医疗科室，并建有健康管理、断指（肢）再植、针灸康复、骨穴推拿等特色专科。</w:t>
      </w:r>
    </w:p>
    <w:p>
      <w:pPr>
        <w:numPr>
          <w:numId w:val="0"/>
        </w:numPr>
        <w:ind w:leftChars="0"/>
        <w:jc w:val="both"/>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drawing>
          <wp:inline distT="0" distB="0" distL="114300" distR="114300">
            <wp:extent cx="4978400" cy="6085840"/>
            <wp:effectExtent l="0" t="0" r="12700" b="10160"/>
            <wp:docPr id="8" name="图片 8" descr="db2423d15195e26a579673ff789d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2423d15195e26a579673ff789ddb4"/>
                    <pic:cNvPicPr>
                      <a:picLocks noChangeAspect="1"/>
                    </pic:cNvPicPr>
                  </pic:nvPicPr>
                  <pic:blipFill>
                    <a:blip r:embed="rId10"/>
                    <a:stretch>
                      <a:fillRect/>
                    </a:stretch>
                  </pic:blipFill>
                  <pic:spPr>
                    <a:xfrm>
                      <a:off x="0" y="0"/>
                      <a:ext cx="4978400" cy="6085840"/>
                    </a:xfrm>
                    <a:prstGeom prst="rect">
                      <a:avLst/>
                    </a:prstGeom>
                  </pic:spPr>
                </pic:pic>
              </a:graphicData>
            </a:graphic>
          </wp:inline>
        </w:drawing>
      </w:r>
    </w:p>
    <w:p>
      <w:pPr>
        <w:numPr>
          <w:numId w:val="0"/>
        </w:numPr>
        <w:ind w:leftChars="0"/>
        <w:jc w:val="both"/>
        <w:rPr>
          <w:rFonts w:hint="eastAsia" w:ascii="宋体" w:hAnsi="宋体" w:eastAsia="宋体" w:cs="宋体"/>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E180EA"/>
    <w:multiLevelType w:val="singleLevel"/>
    <w:tmpl w:val="D1E180E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CFB5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2021-08-01T01:42:16Z</dcterms:created>
  <dc:creator>Dell-pc</dc:creator>
  <cp:lastModifiedBy>Dell-pc</cp:lastModifiedBy>
  <dcterms:modified xsi:type="dcterms:W3CDTF">2021-08-01T02:48:16Z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4929FD55A893452D93B7C43231C11E41</vt:lpwstr>
  </property>
</Properties>
</file>