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Style w:val="6"/>
          <w:rFonts w:ascii="Calibri" w:hAnsi="Calibri" w:eastAsia="宋体" w:cs="Times New Roman"/>
          <w:b/>
          <w:bCs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</w:pPr>
      <w:r>
        <w:rPr>
          <w:rStyle w:val="6"/>
          <w:rFonts w:ascii="Calibri" w:hAnsi="Calibri" w:eastAsia="宋体" w:cs="Times New Roman"/>
          <w:b/>
          <w:bCs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  <w:t>临泉县城关街道</w:t>
      </w:r>
      <w:r>
        <w:rPr>
          <w:rStyle w:val="6"/>
          <w:rFonts w:hint="eastAsia" w:cs="Times New Roman"/>
          <w:b/>
          <w:bCs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  <w:t>西王寨</w:t>
      </w:r>
      <w:r>
        <w:rPr>
          <w:rStyle w:val="6"/>
          <w:rFonts w:ascii="Calibri" w:hAnsi="Calibri" w:eastAsia="宋体" w:cs="Times New Roman"/>
          <w:b/>
          <w:bCs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  <w:t>村全面建设            小康社会大事迹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6"/>
          <w:rFonts w:ascii="宋体" w:hAnsi="宋体" w:eastAsia="宋体" w:cs="宋体"/>
          <w:b/>
          <w:bCs/>
          <w:i w:val="0"/>
          <w:caps w:val="0"/>
          <w:color w:val="333333"/>
          <w:spacing w:val="0"/>
          <w:w w:val="100"/>
          <w:kern w:val="2"/>
          <w:sz w:val="28"/>
          <w:szCs w:val="28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6"/>
          <w:rFonts w:ascii="宋体" w:hAnsi="宋体" w:eastAsia="宋体" w:cs="宋体"/>
          <w:b/>
          <w:bCs/>
          <w:i w:val="0"/>
          <w:caps w:val="0"/>
          <w:color w:val="333333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6"/>
          <w:rFonts w:ascii="宋体" w:hAnsi="宋体" w:eastAsia="宋体" w:cs="宋体"/>
          <w:b/>
          <w:bCs/>
          <w:i w:val="0"/>
          <w:caps w:val="0"/>
          <w:color w:val="333333"/>
          <w:spacing w:val="0"/>
          <w:w w:val="100"/>
          <w:kern w:val="2"/>
          <w:sz w:val="28"/>
          <w:szCs w:val="28"/>
          <w:lang w:val="en-US" w:eastAsia="zh-CN" w:bidi="ar-SA"/>
        </w:rPr>
        <w:t>一、</w:t>
      </w:r>
      <w:r>
        <w:rPr>
          <w:rStyle w:val="6"/>
          <w:rFonts w:hint="eastAsia" w:ascii="宋体" w:hAnsi="宋体" w:cs="宋体"/>
          <w:b/>
          <w:bCs/>
          <w:i w:val="0"/>
          <w:caps w:val="0"/>
          <w:color w:val="333333"/>
          <w:spacing w:val="0"/>
          <w:w w:val="100"/>
          <w:kern w:val="2"/>
          <w:sz w:val="28"/>
          <w:szCs w:val="28"/>
          <w:lang w:val="en-US" w:eastAsia="zh-CN" w:bidi="ar-SA"/>
        </w:rPr>
        <w:t>西王寨</w:t>
      </w:r>
      <w:r>
        <w:rPr>
          <w:rStyle w:val="6"/>
          <w:rFonts w:ascii="宋体" w:hAnsi="宋体" w:eastAsia="宋体" w:cs="宋体"/>
          <w:b/>
          <w:bCs/>
          <w:i w:val="0"/>
          <w:caps w:val="0"/>
          <w:color w:val="333333"/>
          <w:spacing w:val="0"/>
          <w:w w:val="100"/>
          <w:kern w:val="2"/>
          <w:sz w:val="28"/>
          <w:szCs w:val="28"/>
          <w:lang w:val="en-US" w:eastAsia="zh-CN" w:bidi="ar-SA"/>
        </w:rPr>
        <w:t>村基本情况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361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/>
        </w:rPr>
      </w:pPr>
      <w:r>
        <w:rPr>
          <w:rStyle w:val="6"/>
          <w:rFonts w:ascii="宋体" w:hAnsi="宋体" w:eastAsia="宋体"/>
          <w:b/>
          <w:bCs/>
          <w:i w:val="0"/>
          <w:caps w:val="0"/>
          <w:color w:val="333333"/>
          <w:spacing w:val="0"/>
          <w:w w:val="100"/>
          <w:kern w:val="2"/>
          <w:sz w:val="18"/>
          <w:szCs w:val="18"/>
          <w:lang w:val="en-US" w:eastAsia="zh-CN" w:bidi="ar-SA"/>
        </w:rPr>
        <w:t xml:space="preserve"> </w:t>
      </w:r>
      <w:r>
        <w:rPr>
          <w:rStyle w:val="6"/>
          <w:rFonts w:ascii="宋体" w:hAnsi="宋体" w:eastAsia="宋体"/>
          <w:b/>
          <w:bCs/>
          <w:i w:val="0"/>
          <w:caps w:val="0"/>
          <w:color w:val="333333"/>
          <w:spacing w:val="0"/>
          <w:w w:val="10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eastAsia" w:ascii="仿宋" w:hAnsi="仿宋" w:eastAsia="仿宋" w:cs="宋体"/>
          <w:b/>
          <w:bCs/>
          <w:color w:val="363636"/>
          <w:kern w:val="0"/>
          <w:sz w:val="32"/>
          <w:szCs w:val="32"/>
        </w:rPr>
        <w:t>西王寨</w:t>
      </w:r>
      <w:r>
        <w:rPr>
          <w:rFonts w:ascii="仿宋" w:hAnsi="仿宋" w:eastAsia="仿宋" w:cs="宋体"/>
          <w:b/>
          <w:bCs/>
          <w:color w:val="363636"/>
          <w:kern w:val="0"/>
          <w:sz w:val="32"/>
          <w:szCs w:val="32"/>
        </w:rPr>
        <w:t>村位于</w:t>
      </w:r>
      <w:r>
        <w:rPr>
          <w:rFonts w:hint="eastAsia" w:ascii="仿宋" w:hAnsi="仿宋" w:eastAsia="仿宋" w:cs="宋体"/>
          <w:b/>
          <w:bCs/>
          <w:color w:val="363636"/>
          <w:kern w:val="0"/>
          <w:sz w:val="32"/>
          <w:szCs w:val="32"/>
        </w:rPr>
        <w:t>城关街道</w:t>
      </w:r>
      <w:r>
        <w:rPr>
          <w:rFonts w:ascii="仿宋" w:hAnsi="仿宋" w:eastAsia="仿宋" w:cs="宋体"/>
          <w:b/>
          <w:bCs/>
          <w:color w:val="363636"/>
          <w:kern w:val="0"/>
          <w:sz w:val="32"/>
          <w:szCs w:val="32"/>
        </w:rPr>
        <w:t>西北部，距县城</w:t>
      </w:r>
      <w:r>
        <w:rPr>
          <w:rFonts w:hint="eastAsia" w:ascii="仿宋" w:hAnsi="仿宋" w:eastAsia="仿宋" w:cs="宋体"/>
          <w:b/>
          <w:bCs/>
          <w:color w:val="363636"/>
          <w:kern w:val="0"/>
          <w:sz w:val="32"/>
          <w:szCs w:val="32"/>
        </w:rPr>
        <w:t>1</w:t>
      </w:r>
      <w:r>
        <w:rPr>
          <w:rFonts w:ascii="仿宋" w:hAnsi="仿宋" w:eastAsia="仿宋" w:cs="宋体"/>
          <w:b/>
          <w:bCs/>
          <w:color w:val="363636"/>
          <w:kern w:val="0"/>
          <w:sz w:val="32"/>
          <w:szCs w:val="32"/>
        </w:rPr>
        <w:t>2公里</w:t>
      </w:r>
      <w:r>
        <w:rPr>
          <w:rStyle w:val="6"/>
          <w:rFonts w:ascii="宋体" w:hAnsi="宋体" w:eastAsia="宋体"/>
          <w:b/>
          <w:bCs/>
          <w:i w:val="0"/>
          <w:caps w:val="0"/>
          <w:color w:val="333333"/>
          <w:spacing w:val="0"/>
          <w:w w:val="100"/>
          <w:kern w:val="2"/>
          <w:sz w:val="28"/>
          <w:szCs w:val="28"/>
          <w:lang w:val="en-US" w:eastAsia="zh-CN" w:bidi="ar-SA"/>
        </w:rPr>
        <w:t xml:space="preserve"> </w:t>
      </w:r>
      <w:r>
        <w:rPr>
          <w:rStyle w:val="6"/>
          <w:rFonts w:hint="eastAsia" w:ascii="宋体" w:hAnsi="宋体"/>
          <w:b/>
          <w:bCs/>
          <w:i w:val="0"/>
          <w:caps w:val="0"/>
          <w:color w:val="333333"/>
          <w:spacing w:val="0"/>
          <w:w w:val="100"/>
          <w:kern w:val="2"/>
          <w:sz w:val="28"/>
          <w:szCs w:val="28"/>
          <w:lang w:val="en-US" w:eastAsia="zh-CN" w:bidi="ar-SA"/>
        </w:rPr>
        <w:t>，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与河南省接壤。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西王寨村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总人口6004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。辖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个自然村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，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分别是：刘庄、韩楼、新庄、姚湾、大马庄、王寨、大王庄、侯腰庄，耕地面积4472亩。全村党员97名，两委班子健全，该村依国家政策为依托，抢抓机遇，近几年来，经济不断发展壮大。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3128010"/>
            <wp:effectExtent l="0" t="0" r="10160" b="15240"/>
            <wp:docPr id="1" name="图片 1" descr="bd685bddff04c4cd9d92d9fbb758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d685bddff04c4cd9d92d9fbb7583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napToGrid/>
        <w:spacing w:before="240" w:beforeAutospacing="0" w:after="60" w:afterAutospacing="0" w:line="240" w:lineRule="auto"/>
        <w:jc w:val="center"/>
        <w:textAlignment w:val="baseline"/>
        <w:rPr>
          <w:rStyle w:val="6"/>
          <w:rFonts w:ascii="Cambria" w:hAnsi="Cambria" w:eastAsia="宋体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</w:pPr>
      <w:r>
        <w:rPr>
          <w:rStyle w:val="6"/>
          <w:rFonts w:ascii="Calibri" w:hAnsi="Calibri" w:eastAsia="宋体" w:cs="Times New Roman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产业发展情况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481" w:leftChars="0"/>
        <w:textAlignment w:val="auto"/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</w:pP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201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8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年以来，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西王寨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村土地流转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3624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亩，每亩1000元，极大地提高和稳定了农民收入。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侯腰庄侯孟飞葡萄种植，大马庄韩勇枣园种植，新庄姚自立生姜种植，韩楼韩友法蔬菜大棚种植，大王庄王顺牛羊养殖，刘庄刘子艳牛羊养殖，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贫困户种植、养殖规模的进行奖补，主要目的是提高贫困户发展产业的动力，鼓励贫困户勤劳致富，20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20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年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10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月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成立侯腰庄食品加工厂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，吸收贫困就业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56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人，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旭泰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新型建材有限公司，吸收贫困户就业10余人，增加贫困户收入，助推脱贫攻坚。</w:t>
      </w:r>
      <w:r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  <w:t>五年来，我村建设双创车间1个（投资27.36万元），建设光伏电站3座（投资157.93万元），投入集体发展资金10万元、产业发展资金70万元、一村一品产业发展资金100万元。2016年--2020年，全村经营性资产建设投入共计  365.29万元。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2" w:firstLineChars="200"/>
        <w:textAlignment w:val="auto"/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1"/>
          <w:szCs w:val="24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1"/>
          <w:szCs w:val="24"/>
          <w:lang w:val="en-US" w:eastAsia="zh-CN" w:bidi="ar-SA"/>
        </w:rPr>
      </w:pP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539740" cy="2591435"/>
            <wp:effectExtent l="0" t="0" r="3810" b="18415"/>
            <wp:docPr id="2" name="图片 2" descr="732175542de77d502224b64b5ed7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32175542de77d502224b64b5ed78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napToGrid/>
        <w:spacing w:before="240" w:beforeAutospacing="0" w:after="60" w:afterAutospacing="0" w:line="240" w:lineRule="auto"/>
        <w:jc w:val="center"/>
        <w:textAlignment w:val="baseline"/>
        <w:rPr>
          <w:rStyle w:val="6"/>
          <w:rFonts w:ascii="Cambria" w:hAnsi="Cambria" w:eastAsia="宋体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6"/>
          <w:rFonts w:ascii="Cambria" w:hAnsi="Cambria" w:eastAsia="宋体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433320"/>
            <wp:effectExtent l="0" t="0" r="10160" b="5080"/>
            <wp:docPr id="3" name="图片 3" descr="0fba9badc23df626414a66cf1cb1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ba9badc23df626414a66cf1cb16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lang w:val="en-US" w:eastAsia="zh-CN"/>
        </w:rPr>
      </w:pPr>
    </w:p>
    <w:p>
      <w:pPr>
        <w:numPr>
          <w:numId w:val="0"/>
        </w:numPr>
        <w:snapToGrid/>
        <w:spacing w:before="0" w:beforeAutospacing="0" w:after="0" w:afterAutospacing="0" w:line="240" w:lineRule="auto"/>
        <w:ind w:leftChars="0"/>
        <w:jc w:val="left"/>
        <w:textAlignment w:val="baseline"/>
        <w:rPr>
          <w:rStyle w:val="6"/>
          <w:rFonts w:ascii="Calibri" w:hAnsi="Calibri" w:eastAsia="宋体" w:cs="Times New Roman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</w:p>
    <w:p>
      <w:pPr>
        <w:numPr>
          <w:numId w:val="0"/>
        </w:numPr>
        <w:snapToGrid/>
        <w:spacing w:before="0" w:beforeAutospacing="0" w:after="0" w:afterAutospacing="0" w:line="240" w:lineRule="auto"/>
        <w:ind w:leftChars="0"/>
        <w:jc w:val="left"/>
        <w:textAlignment w:val="baseline"/>
        <w:rPr>
          <w:rStyle w:val="6"/>
          <w:rFonts w:ascii="Calibri" w:hAnsi="Calibri" w:eastAsia="宋体" w:cs="Times New Roman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6"/>
          <w:rFonts w:ascii="Calibri" w:hAnsi="Calibri" w:eastAsia="宋体" w:cs="Times New Roman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3601720"/>
            <wp:effectExtent l="0" t="0" r="10160" b="17780"/>
            <wp:docPr id="10" name="图片 10" descr="00fe904a207ab5ede2a0cfc2fe0a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fe904a207ab5ede2a0cfc2fe0aa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b/>
          <w:bCs/>
          <w:lang w:val="en-US" w:eastAsia="zh-CN"/>
        </w:rPr>
      </w:pPr>
    </w:p>
    <w:p>
      <w:pPr>
        <w:numPr>
          <w:numId w:val="0"/>
        </w:numPr>
        <w:snapToGrid/>
        <w:spacing w:before="0" w:beforeAutospacing="0" w:after="0" w:afterAutospacing="0" w:line="240" w:lineRule="auto"/>
        <w:ind w:leftChars="0"/>
        <w:jc w:val="left"/>
        <w:textAlignment w:val="baseline"/>
        <w:rPr>
          <w:rStyle w:val="6"/>
          <w:rFonts w:ascii="Calibri" w:hAnsi="Calibri" w:eastAsia="宋体" w:cs="Times New Roman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基础设施建设持续完善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481" w:leftChars="0"/>
        <w:textAlignment w:val="auto"/>
        <w:rPr>
          <w:rFonts w:hint="eastAsia" w:ascii="仿宋" w:hAnsi="仿宋" w:eastAsia="仿宋" w:cs="宋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0"/>
          <w:szCs w:val="30"/>
          <w:lang w:val="en-US" w:eastAsia="zh-CN"/>
        </w:rPr>
        <w:t>五年来，我村共计修建农村道路13.306公里（投入资金1160.74万元），修建桥涵7座（投入资金154万元），改建贫困村幼儿园1所（投资63.2万元），农田水利基础设施建设投入资金32万元。同时还投资建设文化广场1个（投资10万）、文化大舞台1个（投资4.5万）、配套健身器材1套（5万），安装太阳能路灯225盏（投入资金56.25万元）。2016年--2020年，全村基础设施建设共计投资1485.69万元。</w:t>
      </w:r>
    </w:p>
    <w:p>
      <w:pPr>
        <w:pStyle w:val="2"/>
        <w:numPr>
          <w:numId w:val="0"/>
        </w:numPr>
        <w:ind w:leftChars="0" w:firstLine="643" w:firstLineChars="200"/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2225675"/>
            <wp:effectExtent l="0" t="0" r="10160" b="3175"/>
            <wp:docPr id="9" name="图片 9" descr="f1dbe3c413ffcfb7c4130a8b29a3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1dbe3c413ffcfb7c4130a8b29a32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2881630"/>
            <wp:effectExtent l="0" t="0" r="10160" b="13970"/>
            <wp:docPr id="11" name="图片 11" descr="70e4031f355f1c7ec4597a41e01f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e4031f355f1c7ec4597a41e01ff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Style w:val="6"/>
          <w:rFonts w:ascii="宋体" w:hAnsi="宋体" w:eastAsia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6"/>
          <w:rFonts w:hint="eastAsia" w:ascii="宋体" w:hAnsi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四、</w:t>
      </w:r>
      <w:r>
        <w:rPr>
          <w:rStyle w:val="6"/>
          <w:rFonts w:ascii="宋体" w:hAnsi="宋体" w:eastAsia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民生建设取得新突破</w:t>
      </w:r>
    </w:p>
    <w:p>
      <w:pPr>
        <w:snapToGrid/>
        <w:spacing w:before="0" w:beforeAutospacing="0" w:after="0" w:afterAutospacing="0" w:line="240" w:lineRule="auto"/>
        <w:ind w:firstLine="602" w:firstLineChars="200"/>
        <w:jc w:val="left"/>
        <w:textAlignment w:val="baseline"/>
        <w:rPr>
          <w:rStyle w:val="6"/>
          <w:rFonts w:hint="default" w:ascii="Calibri" w:hAnsi="Calibri" w:eastAsia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西王寨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村农村合作医疗保险完成全覆盖，让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西王寨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村的群众能够看病得到保障；大力提倡银龄安康保险，参保人员增加，若群众出现意外伤害减少家庭开支。</w:t>
      </w:r>
      <w:r>
        <w:rPr>
          <w:rStyle w:val="6"/>
          <w:rFonts w:ascii="仿宋" w:hAnsi="仿宋" w:eastAsia="仿宋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2017年以来</w:t>
      </w:r>
      <w:r>
        <w:rPr>
          <w:rStyle w:val="6"/>
          <w:rFonts w:hint="eastAsia" w:ascii="仿宋" w:hAnsi="仿宋" w:eastAsia="仿宋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西王寨</w:t>
      </w:r>
      <w:r>
        <w:rPr>
          <w:rStyle w:val="6"/>
          <w:rFonts w:ascii="仿宋" w:hAnsi="仿宋" w:eastAsia="仿宋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村完成户厕改造</w:t>
      </w:r>
      <w:r>
        <w:rPr>
          <w:rStyle w:val="6"/>
          <w:rFonts w:hint="eastAsia" w:ascii="仿宋" w:hAnsi="仿宋" w:eastAsia="仿宋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447</w:t>
      </w:r>
      <w:r>
        <w:rPr>
          <w:rStyle w:val="6"/>
          <w:rFonts w:ascii="仿宋" w:hAnsi="仿宋" w:eastAsia="仿宋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户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，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大大改善了群众的居住生活条件，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带动了群众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使用</w:t>
      </w: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卫生厕所观念，让农民的生活环境</w:t>
      </w:r>
      <w:r>
        <w:rPr>
          <w:rStyle w:val="6"/>
          <w:rFonts w:hint="eastAsia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更加充满幸福感！</w:t>
      </w:r>
    </w:p>
    <w:p>
      <w:pPr>
        <w:pStyle w:val="3"/>
        <w:widowControl/>
        <w:snapToGrid/>
        <w:spacing w:before="240" w:beforeAutospacing="0" w:after="60" w:afterAutospacing="0" w:line="240" w:lineRule="auto"/>
        <w:jc w:val="center"/>
        <w:textAlignment w:val="baseline"/>
        <w:rPr>
          <w:rStyle w:val="6"/>
          <w:rFonts w:ascii="Cambria" w:hAnsi="Cambria" w:eastAsia="宋体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6"/>
          <w:rFonts w:ascii="Cambria" w:hAnsi="Cambria" w:eastAsia="宋体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369820"/>
            <wp:effectExtent l="0" t="0" r="10160" b="11430"/>
            <wp:docPr id="12" name="图片 12" descr="dc5de0ad2215351deadf4555779b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c5de0ad2215351deadf4555779b1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6"/>
          <w:rFonts w:ascii="宋体" w:hAnsi="宋体" w:eastAsia="宋体" w:cs="宋体"/>
          <w:b/>
          <w:bCs/>
          <w:i w:val="0"/>
          <w:caps w:val="0"/>
          <w:color w:val="333333"/>
          <w:spacing w:val="0"/>
          <w:w w:val="100"/>
          <w:kern w:val="2"/>
          <w:sz w:val="28"/>
          <w:szCs w:val="28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仿宋" w:hAnsi="仿宋" w:eastAsia="仿宋" w:cs="宋体"/>
          <w:b/>
          <w:bCs/>
          <w:color w:val="auto"/>
          <w:sz w:val="32"/>
          <w:szCs w:val="32"/>
        </w:rPr>
      </w:pPr>
      <w:r>
        <w:rPr>
          <w:rStyle w:val="6"/>
          <w:rFonts w:ascii="宋体" w:hAnsi="宋体" w:eastAsia="宋体" w:cs="宋体"/>
          <w:b/>
          <w:bCs/>
          <w:i w:val="0"/>
          <w:caps w:val="0"/>
          <w:color w:val="333333"/>
          <w:spacing w:val="0"/>
          <w:w w:val="100"/>
          <w:kern w:val="2"/>
          <w:sz w:val="28"/>
          <w:szCs w:val="28"/>
          <w:lang w:val="en-US" w:eastAsia="zh-CN" w:bidi="ar-SA"/>
        </w:rPr>
        <w:t>五、脱贫攻坚取得新成效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643" w:firstLineChars="200"/>
        <w:textAlignment w:val="auto"/>
        <w:rPr>
          <w:rFonts w:hint="eastAsia" w:ascii="仿宋" w:hAnsi="仿宋" w:eastAsia="仿宋" w:cs="宋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  <w:t>西王寨村310户819人贫困户中因病致贫</w:t>
      </w: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32"/>
          <w:szCs w:val="32"/>
          <w:lang w:val="en-US" w:eastAsia="zh-CN"/>
        </w:rPr>
        <w:t>150户331人</w:t>
      </w:r>
      <w:r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  <w:t>，因病致贫占40.4%，是造成贫困的主要原因</w:t>
      </w:r>
      <w:r>
        <w:rPr>
          <w:rFonts w:hint="eastAsia" w:ascii="仿宋" w:hAnsi="仿宋" w:eastAsia="仿宋" w:cs="宋体"/>
          <w:b/>
          <w:bCs/>
          <w:color w:val="auto"/>
          <w:sz w:val="30"/>
          <w:szCs w:val="30"/>
          <w:lang w:val="en-US" w:eastAsia="zh-CN"/>
        </w:rPr>
        <w:t>。（致贫原因：</w:t>
      </w: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30"/>
          <w:szCs w:val="30"/>
          <w:lang w:val="en-US" w:eastAsia="zh-CN"/>
        </w:rPr>
        <w:t>因病致贫150户331人；因残致贫62户，173人，因学致贫8户31人；因缺劳力致贫16户23人；因缺技术致贫59户，208人；因缺资金致贫12户41人；因自身发展动力不足致贫2户7人，因灾致贫0户0人，因丧致贫1户5人</w:t>
      </w:r>
      <w:r>
        <w:rPr>
          <w:rFonts w:hint="eastAsia" w:ascii="仿宋" w:hAnsi="仿宋" w:eastAsia="仿宋" w:cs="宋体"/>
          <w:b/>
          <w:bCs/>
          <w:color w:val="auto"/>
          <w:sz w:val="30"/>
          <w:szCs w:val="30"/>
          <w:lang w:val="en-US" w:eastAsia="zh-CN"/>
        </w:rPr>
        <w:t>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643" w:firstLineChars="200"/>
        <w:textAlignment w:val="auto"/>
        <w:rPr>
          <w:rFonts w:hint="eastAsia" w:ascii="仿宋" w:hAnsi="仿宋" w:eastAsia="仿宋" w:cs="宋体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西王寨村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</w:rPr>
        <w:t>建档立卡贫困户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310户819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</w:rPr>
        <w:t>人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现已全部脱贫</w:t>
      </w:r>
      <w:r>
        <w:rPr>
          <w:rFonts w:hint="eastAsia" w:ascii="仿宋" w:hAnsi="仿宋" w:eastAsia="仿宋" w:cs="宋体"/>
          <w:b/>
          <w:bCs/>
          <w:color w:val="auto"/>
          <w:sz w:val="30"/>
          <w:szCs w:val="30"/>
          <w:lang w:val="en-US" w:eastAsia="zh-CN"/>
        </w:rPr>
        <w:t>,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eastAsia="zh-CN"/>
        </w:rPr>
        <w:t>我村已于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2017年脱贫出列。</w:t>
      </w:r>
    </w:p>
    <w:p>
      <w:pPr>
        <w:snapToGrid/>
        <w:spacing w:before="0" w:beforeAutospacing="0" w:after="0" w:afterAutospacing="0" w:line="240" w:lineRule="auto"/>
        <w:ind w:left="0" w:leftChars="0" w:firstLine="562" w:firstLineChars="200"/>
        <w:jc w:val="left"/>
        <w:textAlignment w:val="baseline"/>
        <w:rPr>
          <w:rStyle w:val="6"/>
          <w:rFonts w:ascii="仿宋" w:hAnsi="仿宋" w:eastAsia="仿宋" w:cs="仿宋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ind w:left="0" w:leftChars="0"/>
        <w:jc w:val="left"/>
        <w:textAlignment w:val="baseline"/>
        <w:rPr>
          <w:rStyle w:val="6"/>
          <w:rFonts w:ascii="仿宋" w:hAnsi="仿宋" w:eastAsia="仿宋" w:cs="仿宋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 xml:space="preserve">  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6"/>
          <w:rFonts w:ascii="Calibri" w:hAnsi="Calibri" w:eastAsia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lnNumType w:countBy="0"/>
      <w:cols w:space="425" w:num="1"/>
      <w:vAlign w:val="top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67FCFF"/>
    <w:multiLevelType w:val="singleLevel"/>
    <w:tmpl w:val="7167FCFF"/>
    <w:lvl w:ilvl="0" w:tentative="0">
      <w:start w:val="2"/>
      <w:numFmt w:val="chineseCounting"/>
      <w:suff w:val="nothing"/>
      <w:lvlText w:val="%1、"/>
      <w:lvlJc w:val="left"/>
      <w:pPr>
        <w:widowControl/>
        <w:textAlignment w:val="baseline"/>
      </w:pPr>
      <w:rPr>
        <w:rStyle w:val="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000000"/>
    <w:rsid w:val="1A260658"/>
    <w:rsid w:val="1E41223C"/>
    <w:rsid w:val="223E2A1C"/>
    <w:rsid w:val="298E1FCB"/>
    <w:rsid w:val="51034291"/>
    <w:rsid w:val="537470CB"/>
    <w:rsid w:val="61C112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6"/>
    <w:qFormat/>
    <w:uiPriority w:val="0"/>
    <w:pPr>
      <w:jc w:val="both"/>
      <w:textAlignment w:val="baseline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before="260" w:after="260" w:line="415" w:lineRule="auto"/>
      <w:outlineLvl w:val="1"/>
    </w:pPr>
    <w:rPr>
      <w:rFonts w:ascii="Cambria" w:hAnsi="Cambria" w:cs="宋体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0"/>
    <w:pPr>
      <w:spacing w:before="240" w:after="60"/>
      <w:jc w:val="center"/>
      <w:textAlignment w:val="baseline"/>
    </w:pPr>
    <w:rPr>
      <w:rFonts w:ascii="Cambria" w:hAnsi="Cambria" w:eastAsia="宋体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6">
    <w:name w:val="NormalCharacter"/>
    <w:link w:val="1"/>
    <w:semiHidden/>
    <w:qFormat/>
    <w:uiPriority w:val="0"/>
  </w:style>
  <w:style w:type="table" w:customStyle="1" w:styleId="7">
    <w:name w:val="TableNormal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19</TotalTime>
  <ScaleCrop>false</ScaleCrop>
  <LinksUpToDate>false</LinksUpToDate>
  <Application>WPS Office_11.1.0.10228_F1E327BC-269C-435d-A152-05C5408002CA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2021-07-31T08:34:00Z</dcterms:created>
  <dc:creator>Administrator</dc:creator>
  <cp:lastModifiedBy>Administrator</cp:lastModifiedBy>
  <dcterms:modified xsi:type="dcterms:W3CDTF">2021-07-31T10:45:46Z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